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230"/>
        <w:gridCol w:w="523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C053DF" w:rsidP="00D6770B">
            <w:pPr>
              <w:pStyle w:val="TableParagraph"/>
              <w:spacing w:line="247" w:lineRule="exact"/>
              <w:ind w:left="110"/>
            </w:pPr>
            <w:r>
              <w:t>14</w:t>
            </w:r>
            <w:r w:rsidR="003536E6" w:rsidRPr="007A614F">
              <w:t xml:space="preserve">. </w:t>
            </w:r>
            <w:r w:rsidR="0034486A">
              <w:t>0</w:t>
            </w:r>
            <w:r>
              <w:t>6</w:t>
            </w:r>
            <w:r w:rsidR="0034486A"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5C3221" w:rsidP="00C053DF">
            <w:pPr>
              <w:pStyle w:val="TableParagraph"/>
              <w:spacing w:line="247" w:lineRule="exact"/>
            </w:pPr>
            <w:r w:rsidRPr="005C3221">
              <w:t>Obchodná akadémia, Veľká okružná 32</w:t>
            </w:r>
            <w:r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159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371689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581B7D">
              <w:t xml:space="preserve">enovali </w:t>
            </w:r>
            <w:r w:rsidR="00371689" w:rsidRPr="0022615A">
              <w:rPr>
                <w:color w:val="000000" w:themeColor="text1"/>
              </w:rPr>
              <w:t> </w:t>
            </w:r>
            <w:r w:rsidR="006C3BD0">
              <w:rPr>
                <w:color w:val="000000" w:themeColor="text1"/>
              </w:rPr>
              <w:t xml:space="preserve">využívaniu </w:t>
            </w:r>
            <w:r w:rsidR="006C3BD0" w:rsidRPr="0022615A">
              <w:rPr>
                <w:color w:val="000000" w:themeColor="text1"/>
              </w:rPr>
              <w:t xml:space="preserve">situačných metód pri riešení problémových úloh odrážajúcich skutočnú prax s dôrazom na </w:t>
            </w:r>
            <w:proofErr w:type="spellStart"/>
            <w:r w:rsidR="006C3BD0" w:rsidRPr="0022615A">
              <w:rPr>
                <w:color w:val="000000" w:themeColor="text1"/>
              </w:rPr>
              <w:t>medzipredmetové</w:t>
            </w:r>
            <w:proofErr w:type="spellEnd"/>
            <w:r w:rsidR="006C3BD0" w:rsidRPr="0022615A">
              <w:rPr>
                <w:color w:val="000000" w:themeColor="text1"/>
              </w:rPr>
              <w:t xml:space="preserve"> vzťahy.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1600A2">
            <w:pPr>
              <w:spacing w:after="22" w:line="259" w:lineRule="auto"/>
            </w:pPr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073B22">
              <w:t>Privítanie členov pedagogického klubu</w:t>
            </w:r>
          </w:p>
          <w:p w:rsidR="009E7E6F" w:rsidRPr="00073B22" w:rsidRDefault="000C2B7A" w:rsidP="009E7E6F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Pr="00073B22" w:rsidRDefault="009E7E6F" w:rsidP="007B1A70">
            <w:pPr>
              <w:pStyle w:val="Odsekzoznamu"/>
              <w:numPr>
                <w:ilvl w:val="0"/>
                <w:numId w:val="3"/>
              </w:numPr>
              <w:adjustRightInd w:val="0"/>
            </w:pPr>
            <w:r w:rsidRPr="00073B22">
              <w:t>Diskusia:</w:t>
            </w:r>
          </w:p>
          <w:p w:rsidR="005C3221" w:rsidRPr="00073B22" w:rsidRDefault="00E44E7C" w:rsidP="005C3221">
            <w:pPr>
              <w:adjustRightInd w:val="0"/>
              <w:rPr>
                <w:rFonts w:eastAsiaTheme="minorHAnsi"/>
              </w:rPr>
            </w:pPr>
            <w:r w:rsidRPr="00073B22">
              <w:t xml:space="preserve"> </w:t>
            </w:r>
            <w:r w:rsidR="005C3221" w:rsidRPr="00073B22">
              <w:t>V</w:t>
            </w:r>
            <w:r w:rsidR="005C3221" w:rsidRPr="00073B22">
              <w:rPr>
                <w:rFonts w:eastAsiaTheme="minorHAnsi"/>
              </w:rPr>
              <w:t>yučovacie metódy predstavujú v procese výučby veľmi dôležitý prvok. Súčasná moderná doba vyžadu</w:t>
            </w:r>
            <w:r w:rsidR="005A4AB3">
              <w:rPr>
                <w:rFonts w:eastAsiaTheme="minorHAnsi"/>
              </w:rPr>
              <w:t>je, aby sa v rámci vyučovacieho p</w:t>
            </w:r>
            <w:r w:rsidR="005C3221" w:rsidRPr="00073B22">
              <w:rPr>
                <w:rFonts w:eastAsiaTheme="minorHAnsi"/>
              </w:rPr>
              <w:t>rocesu využívali nielen klasické vyučovacie met</w:t>
            </w:r>
            <w:r w:rsidR="005A4AB3">
              <w:rPr>
                <w:rFonts w:eastAsiaTheme="minorHAnsi"/>
              </w:rPr>
              <w:t xml:space="preserve">ódy, </w:t>
            </w:r>
            <w:r w:rsidR="005C3221" w:rsidRPr="00073B22">
              <w:rPr>
                <w:rFonts w:eastAsiaTheme="minorHAnsi"/>
              </w:rPr>
              <w:t>ale aj netradičné metódy, kt</w:t>
            </w:r>
            <w:r w:rsidR="005A4AB3">
              <w:rPr>
                <w:rFonts w:eastAsiaTheme="minorHAnsi"/>
              </w:rPr>
              <w:t>oré dokážu žiakov aktivizovať k</w:t>
            </w:r>
            <w:r w:rsidR="005C3221" w:rsidRPr="00073B22">
              <w:rPr>
                <w:rFonts w:eastAsiaTheme="minorHAnsi"/>
              </w:rPr>
              <w:t xml:space="preserve"> samostatnej práci a do hľadania vhodných riešení problémov. Zároveň podporujú rozvoj logického, analytického a tvorivého myslenia.</w:t>
            </w:r>
          </w:p>
          <w:p w:rsidR="005C3221" w:rsidRPr="00073B22" w:rsidRDefault="005C3221" w:rsidP="005C3221">
            <w:pPr>
              <w:adjustRightInd w:val="0"/>
              <w:rPr>
                <w:rFonts w:eastAsiaTheme="minorHAnsi"/>
              </w:rPr>
            </w:pPr>
          </w:p>
          <w:p w:rsidR="005C3221" w:rsidRPr="00073B22" w:rsidRDefault="005C3221" w:rsidP="005C3221">
            <w:pPr>
              <w:adjustRightInd w:val="0"/>
              <w:rPr>
                <w:rFonts w:eastAsiaTheme="minorHAnsi"/>
              </w:rPr>
            </w:pPr>
            <w:r w:rsidRPr="00073B22">
              <w:rPr>
                <w:rFonts w:eastAsiaTheme="minorHAnsi"/>
              </w:rPr>
              <w:t xml:space="preserve">Naša škola je stredná odborná škola, takže hlavný dôraz sa kladie na vzdelávanie žiakov v </w:t>
            </w:r>
            <w:r w:rsidR="00073B22" w:rsidRPr="00073B22">
              <w:rPr>
                <w:rFonts w:eastAsiaTheme="minorHAnsi"/>
              </w:rPr>
              <w:t xml:space="preserve">odborných predmetov, nakoľko od našich študentov sa </w:t>
            </w:r>
            <w:r w:rsidRPr="00073B22">
              <w:rPr>
                <w:rFonts w:eastAsiaTheme="minorHAnsi"/>
              </w:rPr>
              <w:t>očakávajú nielen odborné teoretické vedomosti, ale aj</w:t>
            </w:r>
          </w:p>
          <w:p w:rsidR="005C3221" w:rsidRPr="00073B22" w:rsidRDefault="005C3221" w:rsidP="005C3221">
            <w:pPr>
              <w:adjustRightInd w:val="0"/>
              <w:rPr>
                <w:rFonts w:eastAsiaTheme="minorHAnsi"/>
              </w:rPr>
            </w:pPr>
            <w:r w:rsidRPr="00073B22">
              <w:rPr>
                <w:rFonts w:eastAsiaTheme="minorHAnsi"/>
              </w:rPr>
              <w:t>schopnosť komunikovať, samostatne riešiť problémy, pracovať v tíme, orientovať sa v informáciách.</w:t>
            </w:r>
          </w:p>
          <w:p w:rsidR="00073B22" w:rsidRPr="00073B22" w:rsidRDefault="00073B22" w:rsidP="005C3221">
            <w:pPr>
              <w:adjustRightInd w:val="0"/>
              <w:rPr>
                <w:rFonts w:eastAsiaTheme="minorHAnsi"/>
              </w:rPr>
            </w:pPr>
          </w:p>
          <w:p w:rsidR="005C3221" w:rsidRPr="00073B22" w:rsidRDefault="00073B22" w:rsidP="00073B22">
            <w:pPr>
              <w:adjustRightInd w:val="0"/>
            </w:pPr>
            <w:r w:rsidRPr="00073B22">
              <w:rPr>
                <w:rFonts w:eastAsiaTheme="minorHAnsi"/>
              </w:rPr>
              <w:t>Keďže si ale uvedomujeme prepojenosť´ predmetov, aj my,</w:t>
            </w:r>
            <w:r w:rsidR="005A4AB3">
              <w:rPr>
                <w:rFonts w:eastAsiaTheme="minorHAnsi"/>
              </w:rPr>
              <w:t xml:space="preserve"> učitelia predmetov ako matematika, slovenský jazyk či info</w:t>
            </w:r>
            <w:r w:rsidRPr="00073B22">
              <w:rPr>
                <w:rFonts w:eastAsiaTheme="minorHAnsi"/>
              </w:rPr>
              <w:t>rmatika, sa snažíme z</w:t>
            </w:r>
            <w:r w:rsidR="005C3221" w:rsidRPr="00073B22">
              <w:rPr>
                <w:rFonts w:eastAsiaTheme="minorHAnsi"/>
              </w:rPr>
              <w:t>araďovať</w:t>
            </w:r>
            <w:r w:rsidRPr="00073B22">
              <w:rPr>
                <w:rFonts w:eastAsiaTheme="minorHAnsi"/>
              </w:rPr>
              <w:t xml:space="preserve"> do výučby svo</w:t>
            </w:r>
            <w:r w:rsidR="005A4AB3">
              <w:rPr>
                <w:rFonts w:eastAsiaTheme="minorHAnsi"/>
              </w:rPr>
              <w:t>jich predmeto</w:t>
            </w:r>
            <w:r w:rsidRPr="00073B22">
              <w:rPr>
                <w:rFonts w:eastAsiaTheme="minorHAnsi"/>
              </w:rPr>
              <w:t>v</w:t>
            </w:r>
            <w:r w:rsidR="005C3221" w:rsidRPr="00073B22">
              <w:rPr>
                <w:rFonts w:eastAsiaTheme="minorHAnsi"/>
              </w:rPr>
              <w:t xml:space="preserve"> čo najviac takých vyučovacích</w:t>
            </w:r>
            <w:r w:rsidRPr="00073B22">
              <w:rPr>
                <w:rFonts w:eastAsiaTheme="minorHAnsi"/>
              </w:rPr>
              <w:t xml:space="preserve"> </w:t>
            </w:r>
            <w:r w:rsidR="005C3221" w:rsidRPr="00073B22">
              <w:rPr>
                <w:rFonts w:eastAsiaTheme="minorHAnsi"/>
              </w:rPr>
              <w:t>metód, ktoré umožnia žiakom tieto kompetencie rozvíjať a zdokonaľovať.</w:t>
            </w:r>
            <w:r w:rsidR="005C3221" w:rsidRPr="00073B22">
              <w:t xml:space="preserve"> </w:t>
            </w:r>
          </w:p>
          <w:p w:rsidR="00073B22" w:rsidRPr="00073B22" w:rsidRDefault="00073B22" w:rsidP="00073B22">
            <w:pPr>
              <w:adjustRightInd w:val="0"/>
            </w:pPr>
          </w:p>
          <w:p w:rsidR="005A4AB3" w:rsidRDefault="005A4AB3" w:rsidP="005A4AB3">
            <w:pPr>
              <w:adjustRightInd w:val="0"/>
            </w:pPr>
            <w:r>
              <w:t>Výborným pomocn</w:t>
            </w:r>
            <w:r w:rsidR="00073B22" w:rsidRPr="00073B22">
              <w:t xml:space="preserve">íkom sú </w:t>
            </w:r>
            <w:r>
              <w:t>situačné metódy.</w:t>
            </w:r>
            <w:r w:rsidRPr="00073B22">
              <w:t>  Sú</w:t>
            </w:r>
            <w:r>
              <w:t xml:space="preserve"> to metódy</w:t>
            </w:r>
            <w:r w:rsidRPr="00073B22">
              <w:t xml:space="preserve"> založené na prehľadnej, riešiteľnej, primeranej a vhodnej problémovej situácii.   Sú to modelové situácie, vychádzajúce z reálnych udalostí, ktoré treba vyriešiť. Majú viac riešení a často vyžadujú komplexný prístup, vedomosti z rôznych predmetov. </w:t>
            </w:r>
          </w:p>
          <w:p w:rsidR="005C3221" w:rsidRPr="00073B22" w:rsidRDefault="005A4AB3" w:rsidP="005A4AB3">
            <w:pPr>
              <w:adjustRightInd w:val="0"/>
              <w:rPr>
                <w:color w:val="000000"/>
              </w:rPr>
            </w:pPr>
            <w:r w:rsidRPr="00073B22">
              <w:t>Situácie môžu byť sprostredkované rôznymi spôsobm</w:t>
            </w:r>
            <w:r>
              <w:t xml:space="preserve">i: • textová podoba, </w:t>
            </w:r>
            <w:proofErr w:type="spellStart"/>
            <w:r w:rsidRPr="00073B22">
              <w:t>audio</w:t>
            </w:r>
            <w:r>
              <w:t>ukážka</w:t>
            </w:r>
            <w:proofErr w:type="spellEnd"/>
            <w:r>
              <w:t xml:space="preserve">, </w:t>
            </w:r>
            <w:proofErr w:type="spellStart"/>
            <w:r w:rsidRPr="00073B22">
              <w:t>videouk</w:t>
            </w:r>
            <w:r>
              <w:t>ážka</w:t>
            </w:r>
            <w:proofErr w:type="spellEnd"/>
            <w:r>
              <w:t>, počítačová podpora atď....</w:t>
            </w:r>
          </w:p>
          <w:p w:rsidR="005C3221" w:rsidRDefault="005C3221" w:rsidP="007B1A70">
            <w:pPr>
              <w:pStyle w:val="Normlnywebov"/>
              <w:spacing w:before="0" w:beforeAutospacing="0" w:after="0" w:afterAutospacing="0" w:line="293" w:lineRule="atLeast"/>
              <w:rPr>
                <w:color w:val="000000"/>
                <w:sz w:val="22"/>
                <w:szCs w:val="22"/>
              </w:rPr>
            </w:pPr>
            <w:r w:rsidRPr="00073B22">
              <w:rPr>
                <w:color w:val="000000"/>
                <w:sz w:val="22"/>
                <w:szCs w:val="22"/>
              </w:rPr>
              <w:t xml:space="preserve">V týchto metódach ide o nastolenie reálnych situácii zo života, kde sa hľadajú </w:t>
            </w:r>
            <w:r w:rsidR="005A4AB3">
              <w:rPr>
                <w:color w:val="000000"/>
                <w:sz w:val="22"/>
                <w:szCs w:val="22"/>
              </w:rPr>
              <w:t>riešenia, nakoľko v nich</w:t>
            </w:r>
            <w:r w:rsidRPr="00073B22">
              <w:rPr>
                <w:color w:val="000000"/>
                <w:sz w:val="22"/>
                <w:szCs w:val="22"/>
              </w:rPr>
              <w:t xml:space="preserve"> môže ísť o rôzne dilemy, ktoré dosahujú iné dimenzie pri osobnej angažovanosti, než pri po</w:t>
            </w:r>
            <w:r w:rsidR="007B1A70">
              <w:rPr>
                <w:color w:val="000000"/>
                <w:sz w:val="22"/>
                <w:szCs w:val="22"/>
              </w:rPr>
              <w:t xml:space="preserve">hľade nezainteresovanej osoby. </w:t>
            </w:r>
          </w:p>
          <w:p w:rsidR="005C3221" w:rsidRPr="007B1A70" w:rsidRDefault="007B1A70" w:rsidP="007B1A70">
            <w:pPr>
              <w:pStyle w:val="Normlnywebov"/>
              <w:spacing w:before="0" w:beforeAutospacing="0" w:after="0" w:afterAutospacing="0" w:line="293" w:lineRule="atLeast"/>
              <w:rPr>
                <w:color w:val="000000"/>
                <w:sz w:val="22"/>
                <w:szCs w:val="22"/>
              </w:rPr>
            </w:pPr>
            <w:r w:rsidRPr="007B1A70">
              <w:rPr>
                <w:color w:val="000000"/>
                <w:sz w:val="22"/>
                <w:szCs w:val="22"/>
              </w:rPr>
              <w:t xml:space="preserve">Patria sem  </w:t>
            </w:r>
            <w:r w:rsidRPr="008739B0">
              <w:rPr>
                <w:color w:val="000000"/>
                <w:sz w:val="22"/>
                <w:szCs w:val="22"/>
              </w:rPr>
              <w:t>m</w:t>
            </w:r>
            <w:r w:rsidRPr="008739B0">
              <w:rPr>
                <w:rStyle w:val="Siln"/>
                <w:b w:val="0"/>
                <w:color w:val="000000"/>
                <w:sz w:val="22"/>
                <w:szCs w:val="22"/>
              </w:rPr>
              <w:t>etódy konfliktných situácií  a m</w:t>
            </w:r>
            <w:r w:rsidR="005C3221" w:rsidRPr="008739B0">
              <w:rPr>
                <w:rStyle w:val="Siln"/>
                <w:b w:val="0"/>
                <w:color w:val="000000"/>
                <w:sz w:val="22"/>
                <w:szCs w:val="22"/>
              </w:rPr>
              <w:t>etóda incidentu.</w:t>
            </w:r>
          </w:p>
          <w:p w:rsidR="009E7E6F" w:rsidRPr="00073B22" w:rsidRDefault="005C3221" w:rsidP="007B1A70">
            <w:pPr>
              <w:pStyle w:val="Normlnywebov"/>
              <w:spacing w:before="0" w:beforeAutospacing="0" w:after="0" w:afterAutospacing="0" w:line="293" w:lineRule="atLeast"/>
            </w:pPr>
            <w:r w:rsidRPr="007B1A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703FB9" w:rsidRPr="00703FB9" w:rsidRDefault="00703FB9" w:rsidP="00703FB9">
            <w:pPr>
              <w:adjustRightInd w:val="0"/>
              <w:rPr>
                <w:rFonts w:eastAsiaTheme="minorHAnsi"/>
              </w:rPr>
            </w:pPr>
            <w:r w:rsidRPr="00703FB9">
              <w:lastRenderedPageBreak/>
              <w:t>Nakoľko situačné metódy sú výborným pomocníkom vo vyučovacom procese, členovia klubu sa zhodli na tom, že ich budú využívať čo najčastejšie, Tieto v</w:t>
            </w:r>
            <w:r w:rsidRPr="00703FB9">
              <w:rPr>
                <w:rFonts w:eastAsiaTheme="minorHAnsi"/>
              </w:rPr>
              <w:t>yučovacie metódy sú totiž veľmi dôležité nielen  na rozvíjanie kľúčových kompetencií žiakov, ako sú schopnosť riešiť problémy, schopnosť pracovať</w:t>
            </w:r>
          </w:p>
          <w:p w:rsidR="00703FB9" w:rsidRPr="00703FB9" w:rsidRDefault="00703FB9" w:rsidP="00703FB9">
            <w:pPr>
              <w:adjustRightInd w:val="0"/>
              <w:rPr>
                <w:rFonts w:eastAsiaTheme="minorHAnsi"/>
              </w:rPr>
            </w:pPr>
            <w:r w:rsidRPr="00703FB9">
              <w:rPr>
                <w:rFonts w:eastAsiaTheme="minorHAnsi"/>
              </w:rPr>
              <w:t>v tíme, schopnosť analyzovať, schopnosť čítať s porozumením,  a iné, ale  sú dôležité aj v pedagogickej komunikácii medzi učiteľmi a žiakmi,</w:t>
            </w:r>
          </w:p>
          <w:p w:rsidR="000C2B7A" w:rsidRPr="007A614F" w:rsidRDefault="00703FB9" w:rsidP="00703FB9">
            <w:pPr>
              <w:spacing w:after="22" w:line="259" w:lineRule="auto"/>
            </w:pPr>
            <w:r w:rsidRPr="00703FB9">
              <w:rPr>
                <w:rFonts w:eastAsiaTheme="minorHAnsi"/>
              </w:rPr>
              <w:t>Členovia klubu budú naďalej v</w:t>
            </w:r>
            <w:r w:rsidR="000C2B7A" w:rsidRPr="00703FB9">
              <w:t xml:space="preserve">enovať zvýšenú pozornosť </w:t>
            </w:r>
            <w:proofErr w:type="spellStart"/>
            <w:r w:rsidR="00B523D0" w:rsidRPr="00703FB9">
              <w:t>medzipredmetovým</w:t>
            </w:r>
            <w:proofErr w:type="spellEnd"/>
            <w:r w:rsidR="00B523D0" w:rsidRPr="00703FB9">
              <w:t xml:space="preserve"> vzťahom</w:t>
            </w:r>
            <w:r w:rsidR="00B050C5" w:rsidRPr="00703FB9">
              <w:t xml:space="preserve"> a spolupracovať</w:t>
            </w:r>
            <w:r w:rsidR="00B523D0" w:rsidRPr="00703FB9">
              <w:t xml:space="preserve"> </w:t>
            </w:r>
            <w:r w:rsidR="00B050C5" w:rsidRPr="00703FB9">
              <w:t xml:space="preserve">spolu </w:t>
            </w:r>
            <w:r w:rsidR="00B523D0" w:rsidRPr="00703FB9">
              <w:t xml:space="preserve"> </w:t>
            </w:r>
            <w:r w:rsidR="004253DC" w:rsidRPr="00703FB9">
              <w:t>v rámci vy</w:t>
            </w:r>
            <w:r w:rsidR="00B050C5" w:rsidRPr="00703FB9">
              <w:t>učovania jednotlivých</w:t>
            </w:r>
            <w:r w:rsidRPr="00703FB9">
              <w:t xml:space="preserve"> predmetov,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630"/>
        <w:gridCol w:w="5830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527052">
            <w:pPr>
              <w:pStyle w:val="TableParagraph"/>
            </w:pPr>
            <w:r>
              <w:t>Ing. Jana Pevná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2D1995" w:rsidP="00B523D0">
            <w:pPr>
              <w:pStyle w:val="TableParagraph"/>
            </w:pPr>
            <w:r>
              <w:t>14</w:t>
            </w:r>
            <w:r w:rsidR="001600A2" w:rsidRPr="007A614F">
              <w:t xml:space="preserve">. </w:t>
            </w:r>
            <w:r w:rsidR="00EC7D6E">
              <w:t>0</w:t>
            </w:r>
            <w:r>
              <w:t>6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2D1995" w:rsidP="00B523D0">
            <w:pPr>
              <w:pStyle w:val="TableParagraph"/>
            </w:pPr>
            <w:r>
              <w:t>14</w:t>
            </w:r>
            <w:r w:rsidR="001600A2" w:rsidRPr="007A614F">
              <w:t xml:space="preserve">. </w:t>
            </w:r>
            <w:r w:rsidR="00EC7D6E">
              <w:t>0</w:t>
            </w:r>
            <w:r>
              <w:t>6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14</w:t>
      </w:r>
      <w:r w:rsidR="00DB110E">
        <w:t xml:space="preserve">. </w:t>
      </w:r>
      <w:r w:rsidR="0034486A">
        <w:t>0</w:t>
      </w:r>
      <w:r w:rsidR="002D1995">
        <w:t>6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A5161" w:rsidRPr="00DB110E" w:rsidRDefault="0034486A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34486A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  <w:bookmarkStart w:id="0" w:name="_GoBack"/>
      <w:bookmarkEnd w:id="0"/>
    </w:p>
    <w:p w:rsidR="00330063" w:rsidRDefault="00330063" w:rsidP="00E564D8"/>
    <w:p w:rsidR="00330063" w:rsidRDefault="00330063" w:rsidP="00E564D8">
      <w:r w:rsidRPr="00330063">
        <w:rPr>
          <w:noProof/>
          <w:lang w:eastAsia="sk-SK"/>
        </w:rPr>
        <w:drawing>
          <wp:inline distT="0" distB="0" distL="0" distR="0">
            <wp:extent cx="4324350" cy="5765800"/>
            <wp:effectExtent l="0" t="0" r="0" b="6350"/>
            <wp:docPr id="2" name="Obrázok 2" descr="C:\Users\Win10\AppData\Local\Temp\received_5758569000656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received_57585690006567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19" cy="57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0B" w:rsidRDefault="000E180B" w:rsidP="00E564D8"/>
    <w:p w:rsidR="000E180B" w:rsidRDefault="000E180B" w:rsidP="00E564D8">
      <w:pPr>
        <w:rPr>
          <w:noProof/>
          <w:lang w:eastAsia="sk-SK"/>
        </w:rPr>
      </w:pPr>
    </w:p>
    <w:p w:rsidR="000E180B" w:rsidRDefault="000E180B" w:rsidP="00E564D8"/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C8E82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B5707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 w:rsidSect="00126506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73B22"/>
    <w:rsid w:val="000C2B7A"/>
    <w:rsid w:val="000E180B"/>
    <w:rsid w:val="000F32FC"/>
    <w:rsid w:val="00126506"/>
    <w:rsid w:val="001600A2"/>
    <w:rsid w:val="001B6337"/>
    <w:rsid w:val="00203936"/>
    <w:rsid w:val="002422AA"/>
    <w:rsid w:val="002D1995"/>
    <w:rsid w:val="002D7118"/>
    <w:rsid w:val="00330063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5DAC"/>
    <w:rsid w:val="00581B7D"/>
    <w:rsid w:val="005A4AB3"/>
    <w:rsid w:val="005C3221"/>
    <w:rsid w:val="00610F37"/>
    <w:rsid w:val="006704C0"/>
    <w:rsid w:val="006946BE"/>
    <w:rsid w:val="006C3BD0"/>
    <w:rsid w:val="006D5502"/>
    <w:rsid w:val="00703FB9"/>
    <w:rsid w:val="0075548F"/>
    <w:rsid w:val="007A2E50"/>
    <w:rsid w:val="007A614F"/>
    <w:rsid w:val="007A7469"/>
    <w:rsid w:val="007B1A70"/>
    <w:rsid w:val="007C6313"/>
    <w:rsid w:val="00833150"/>
    <w:rsid w:val="00844A9E"/>
    <w:rsid w:val="008739B0"/>
    <w:rsid w:val="00874601"/>
    <w:rsid w:val="008E1DE8"/>
    <w:rsid w:val="008E57A3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C5242"/>
    <w:rsid w:val="00CD7A63"/>
    <w:rsid w:val="00D6770B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F1416B"/>
    <w:rsid w:val="00F754AE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003F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0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063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Win10</cp:lastModifiedBy>
  <cp:revision>55</cp:revision>
  <cp:lastPrinted>2021-06-14T08:36:00Z</cp:lastPrinted>
  <dcterms:created xsi:type="dcterms:W3CDTF">2020-11-10T10:25:00Z</dcterms:created>
  <dcterms:modified xsi:type="dcterms:W3CDTF">2021-06-14T08:37:00Z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