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E112DF" w:rsidRDefault="00390BB7">
      <w:pPr>
        <w:pStyle w:val="Zkladntext"/>
        <w:ind w:left="390"/>
        <w:rPr>
          <w:sz w:val="20"/>
        </w:rPr>
      </w:pPr>
      <w:r w:rsidRPr="00E112DF">
        <w:rPr>
          <w:noProof/>
          <w:sz w:val="20"/>
          <w:lang w:eastAsia="sk-SK"/>
        </w:rPr>
        <w:drawing>
          <wp:inline distT="0" distB="0" distL="0" distR="0" wp14:anchorId="5A2DFB97" wp14:editId="3119C86B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25"/>
        </w:rPr>
      </w:pPr>
    </w:p>
    <w:p w:rsidR="007A7469" w:rsidRPr="00E112DF" w:rsidRDefault="002413FF">
      <w:pPr>
        <w:pStyle w:val="Nadpis1"/>
        <w:ind w:left="2391" w:right="2594"/>
        <w:jc w:val="center"/>
      </w:pPr>
      <w:r w:rsidRPr="00E112DF">
        <w:t>Správa o činnosti pedagogického klubu</w:t>
      </w:r>
    </w:p>
    <w:p w:rsidR="007A7469" w:rsidRPr="00E112DF" w:rsidRDefault="007A7469">
      <w:pPr>
        <w:pStyle w:val="Zkladntext"/>
        <w:rPr>
          <w:b/>
          <w:sz w:val="20"/>
        </w:rPr>
      </w:pPr>
    </w:p>
    <w:p w:rsidR="007A7469" w:rsidRPr="00E112D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E112DF" w:rsidTr="00E112DF">
        <w:trPr>
          <w:trHeight w:val="254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E112DF">
              <w:rPr>
                <w:b/>
              </w:rPr>
              <w:t xml:space="preserve">1.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34" w:lineRule="exact"/>
              <w:ind w:left="110"/>
            </w:pPr>
            <w:r w:rsidRPr="00E112DF">
              <w:t>Vzdelávanie</w:t>
            </w:r>
          </w:p>
        </w:tc>
      </w:tr>
      <w:tr w:rsidR="007A7469" w:rsidRPr="00E112DF" w:rsidTr="00E112DF">
        <w:trPr>
          <w:trHeight w:val="758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2.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47" w:lineRule="exact"/>
              <w:ind w:left="110"/>
            </w:pPr>
            <w:r w:rsidRPr="00E112DF">
              <w:t xml:space="preserve">1.1.1 Zvýšiť </w:t>
            </w:r>
            <w:proofErr w:type="spellStart"/>
            <w:r w:rsidRPr="00E112DF">
              <w:t>inkluzívnosť</w:t>
            </w:r>
            <w:proofErr w:type="spellEnd"/>
            <w:r w:rsidRPr="00E112DF">
              <w:t xml:space="preserve"> a rovnaký prístup ku</w:t>
            </w:r>
          </w:p>
          <w:p w:rsidR="007A7469" w:rsidRPr="00E112DF" w:rsidRDefault="002413FF">
            <w:pPr>
              <w:pStyle w:val="TableParagraph"/>
              <w:spacing w:before="5" w:line="252" w:lineRule="exact"/>
              <w:ind w:left="110"/>
            </w:pPr>
            <w:r w:rsidRPr="00E112DF">
              <w:t>kvalitnému vzdelávaniu a zlepšiť výsledky a kompetencie detí a žiakov</w:t>
            </w:r>
          </w:p>
        </w:tc>
      </w:tr>
      <w:tr w:rsidR="003536E6" w:rsidRPr="00E112DF" w:rsidTr="00E112DF">
        <w:trPr>
          <w:trHeight w:val="270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E112DF">
              <w:rPr>
                <w:b/>
              </w:rPr>
              <w:t xml:space="preserve">3.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v Žiline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4.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Odbornosťou držíme krok s budúcnosťou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5.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312011Z830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6.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Pedagogický klub vyučujúcich matematiky, informatiky a slovenského jazyka a literatúry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7.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E112DF" w:rsidRDefault="00986A7D" w:rsidP="004C28C8">
            <w:pPr>
              <w:pStyle w:val="TableParagraph"/>
              <w:spacing w:line="247" w:lineRule="exact"/>
              <w:ind w:left="110"/>
            </w:pPr>
            <w:r>
              <w:t>1</w:t>
            </w:r>
            <w:r w:rsidR="004C28C8">
              <w:t>0</w:t>
            </w:r>
            <w:r w:rsidR="003536E6" w:rsidRPr="00E112DF">
              <w:t>. 0</w:t>
            </w:r>
            <w:r w:rsidR="004C28C8">
              <w:t>5</w:t>
            </w:r>
            <w:r w:rsidR="003536E6" w:rsidRPr="00E112DF">
              <w:t>. 202</w:t>
            </w:r>
            <w:r>
              <w:t>1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8.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Žilina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9.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Ing. Rudolf Zrebný</w:t>
            </w:r>
          </w:p>
        </w:tc>
      </w:tr>
      <w:tr w:rsidR="003536E6" w:rsidRPr="00E112DF" w:rsidTr="00E112DF">
        <w:trPr>
          <w:trHeight w:val="357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E112DF">
              <w:rPr>
                <w:b/>
              </w:rPr>
              <w:t xml:space="preserve">10.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Odkaz na webové sídlo zverejnenej</w:t>
            </w:r>
            <w:r w:rsidR="001600A2" w:rsidRPr="00E112DF">
              <w:rPr>
                <w:b/>
              </w:rPr>
              <w:t xml:space="preserve"> </w:t>
            </w:r>
            <w:r w:rsidRPr="00E112D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www.oavoza.sk</w:t>
            </w:r>
          </w:p>
        </w:tc>
      </w:tr>
    </w:tbl>
    <w:p w:rsidR="007A7469" w:rsidRPr="00E112D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="003536E6" w:rsidRPr="00E112DF" w:rsidTr="004C28C8">
        <w:trPr>
          <w:trHeight w:val="92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E112DF" w:rsidRDefault="003536E6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>11.</w:t>
            </w:r>
            <w:r w:rsidR="001600A2" w:rsidRPr="00E112DF">
              <w:rPr>
                <w:rFonts w:eastAsia="Arial"/>
                <w:b/>
              </w:rPr>
              <w:t xml:space="preserve"> </w:t>
            </w:r>
            <w:r w:rsidRPr="00E112DF">
              <w:rPr>
                <w:b/>
              </w:rPr>
              <w:t xml:space="preserve">Manažérske zhrnutie: </w:t>
            </w:r>
          </w:p>
          <w:p w:rsidR="00986A7D" w:rsidRPr="00E112DF" w:rsidRDefault="003536E6" w:rsidP="004C28C8">
            <w:pPr>
              <w:spacing w:after="22" w:line="259" w:lineRule="auto"/>
            </w:pPr>
            <w:r w:rsidRPr="00E112DF">
              <w:t xml:space="preserve">Na stretnutí </w:t>
            </w:r>
            <w:r w:rsidR="000C2B7A" w:rsidRPr="00E112DF">
              <w:t xml:space="preserve">pedagogického klubu </w:t>
            </w:r>
            <w:r w:rsidRPr="00E112DF">
              <w:t>s</w:t>
            </w:r>
            <w:r w:rsidR="00ED2949">
              <w:t>i členovia</w:t>
            </w:r>
            <w:r w:rsidR="004C28C8">
              <w:t xml:space="preserve"> vymieňali</w:t>
            </w:r>
            <w:r w:rsidR="004C28C8" w:rsidRPr="004C28C8">
              <w:t xml:space="preserve"> skúseností z používania interaktívnych softvérov vo vyučovaní a z tvorby výukových interaktívnych prezentácií.</w:t>
            </w:r>
            <w:r w:rsidR="004D1276">
              <w:t xml:space="preserve">. </w:t>
            </w:r>
          </w:p>
        </w:tc>
      </w:tr>
      <w:tr w:rsidR="003536E6" w:rsidRPr="00E112DF" w:rsidTr="001600A2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 xml:space="preserve">12. </w:t>
            </w:r>
            <w:r w:rsidR="003536E6" w:rsidRPr="00E112DF">
              <w:rPr>
                <w:b/>
              </w:rPr>
              <w:t>Hlavné body, témy stretnutia, zhrnutie priebehu stretnutia</w:t>
            </w:r>
          </w:p>
          <w:p w:rsidR="000C2B7A" w:rsidRPr="00E112DF" w:rsidRDefault="000C2B7A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 w:rsidRPr="00E112DF">
              <w:t>Privítanie členov pedagogického klubu</w:t>
            </w:r>
          </w:p>
          <w:p w:rsidR="001445A9" w:rsidRDefault="00272AB1" w:rsidP="004C28C8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>
              <w:t>Oboznámenie sa s rámcovým programom stretnutia</w:t>
            </w:r>
          </w:p>
          <w:p w:rsidR="00390BB7" w:rsidRDefault="00390BB7" w:rsidP="004C28C8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>
              <w:t>Diskusia:</w:t>
            </w:r>
          </w:p>
          <w:p w:rsidR="00390BB7" w:rsidRDefault="00390BB7" w:rsidP="00390BB7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873"/>
            </w:pPr>
            <w:r>
              <w:t>Význam interaktívneho softvéru nadobudol úplne iný rozmer počas dištančného vyučovania. Vyučovanie nemohlo prebiehať prezenčnou formou, a tak sa museli situácii prispôsobiť nielen žiaci, ale aj učitelia. V tomto období začali vo zvýšenej miere využívať interaktívny softvér</w:t>
            </w:r>
            <w:r w:rsidR="001D3FB0">
              <w:t xml:space="preserve"> aj tí pedagógovia, ktorí ho dovtedy odmietali</w:t>
            </w:r>
            <w:r>
              <w:t>.</w:t>
            </w:r>
          </w:p>
          <w:p w:rsidR="001D3FB0" w:rsidRDefault="001D3FB0" w:rsidP="00F755FC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873"/>
            </w:pPr>
            <w:r>
              <w:t xml:space="preserve">Členovia pedagogického klubu sa v rámci diskusie zamerali na výmenu skúseností </w:t>
            </w:r>
            <w:r w:rsidR="00F755FC">
              <w:t>z používania interaktívneho softvéru a</w:t>
            </w:r>
            <w:r>
              <w:t xml:space="preserve"> z tvorby interaktívnych prezentácií prostredníctvom </w:t>
            </w:r>
            <w:r w:rsidR="00F755FC">
              <w:t>softvéru MS PowerPoint.</w:t>
            </w:r>
          </w:p>
          <w:p w:rsidR="00F755FC" w:rsidRDefault="00F755FC" w:rsidP="001D590E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873"/>
            </w:pPr>
            <w:r>
              <w:t xml:space="preserve">Interaktívny obsah umožňuje aktívne zapájanie študentov do vzdelávacieho procesu a umožňuje im ľahšie zapamätanie a porozumenie učiva. V rámci dištančného vzdelávania sme realizovali vyučovacie hodiny prostredníctvom aplikácie MS </w:t>
            </w:r>
            <w:proofErr w:type="spellStart"/>
            <w:r>
              <w:t>Teams</w:t>
            </w:r>
            <w:proofErr w:type="spellEnd"/>
            <w:r>
              <w:t xml:space="preserve">, kde </w:t>
            </w:r>
            <w:r w:rsidR="001D590E">
              <w:t>bolo vďaka zdieľaniu obrazovky a tiež možnosti „prevziať ovládanie“ umožnené žiakom interaktívne sa zapájať.</w:t>
            </w:r>
          </w:p>
          <w:p w:rsidR="001D590E" w:rsidRPr="001445A9" w:rsidRDefault="001D590E" w:rsidP="001D590E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873"/>
            </w:pPr>
            <w:r>
              <w:t>Na niektorých hodinách je možné využívať aj interaktívnu tabuľu, preto členovia pedagogického klubu diskutovali aj o možnostiach využívania inte</w:t>
            </w:r>
            <w:r w:rsidR="00BE72F9">
              <w:t>raktívnych výučbových aplikácií umožňujúcich efektívne pracovať s interaktívnymi tabuľami.</w:t>
            </w:r>
          </w:p>
        </w:tc>
      </w:tr>
      <w:tr w:rsidR="001600A2" w:rsidRPr="00E112DF" w:rsidTr="000C2B7A">
        <w:trPr>
          <w:trHeight w:val="10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>13. Závery a odporúčania:</w:t>
            </w:r>
          </w:p>
          <w:p w:rsidR="000C2B7A" w:rsidRPr="00E112DF" w:rsidRDefault="002D460A" w:rsidP="00F266A7">
            <w:pPr>
              <w:spacing w:after="22" w:line="259" w:lineRule="auto"/>
            </w:pPr>
            <w:r>
              <w:t>Interaktívny softvér umožňuje efektívne zapájať žiakov do vyučovacieho procesu</w:t>
            </w:r>
            <w:r w:rsidR="00F266A7">
              <w:t>.</w:t>
            </w:r>
            <w:r>
              <w:t xml:space="preserve"> Členovia pedagogického klubu sa zhodli, že interaktívny softvér a výukové interaktívne prezentácie budú využívať vo zvýšenej miere. Vzhľadom na to, že pri využívaní interaktívnych tabúľ </w:t>
            </w:r>
            <w:r w:rsidR="00ED2949">
              <w:t xml:space="preserve">je potrebný rôzny softvér, členovia pedagogického klubu odporúčajú inštaláciu softvéru </w:t>
            </w:r>
            <w:proofErr w:type="spellStart"/>
            <w:r w:rsidR="00ED2949">
              <w:t>Flow!Works</w:t>
            </w:r>
            <w:proofErr w:type="spellEnd"/>
            <w:r w:rsidR="00ED2949">
              <w:t>, aby bola príprava na vyučovacie hodiny jednoduchšia, a zároveň, aby bolo možné pripravené materiály aj zdieľať medzi vyučujúcimi a využívať v rôznych učebniach.</w:t>
            </w:r>
          </w:p>
        </w:tc>
      </w:tr>
    </w:tbl>
    <w:p w:rsidR="003536E6" w:rsidRPr="00E112DF" w:rsidRDefault="003536E6">
      <w:pPr>
        <w:pStyle w:val="Zkladntext"/>
        <w:spacing w:before="9"/>
        <w:rPr>
          <w:b/>
          <w:sz w:val="21"/>
        </w:rPr>
      </w:pPr>
    </w:p>
    <w:p w:rsidR="003536E6" w:rsidRDefault="003536E6">
      <w:pPr>
        <w:pStyle w:val="Zkladntext"/>
        <w:spacing w:before="9"/>
        <w:rPr>
          <w:sz w:val="21"/>
        </w:rPr>
      </w:pPr>
    </w:p>
    <w:p w:rsidR="0075538E" w:rsidRPr="00E112DF" w:rsidRDefault="0075538E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>14.</w:t>
            </w:r>
            <w:r w:rsidRPr="00E112DF">
              <w:rPr>
                <w:b/>
              </w:rPr>
              <w:tab/>
              <w:t>Vypracoval (meno,</w:t>
            </w:r>
            <w:r w:rsidRPr="00E112DF">
              <w:rPr>
                <w:b/>
                <w:spacing w:val="-7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>Ing. Rudolf Zrebný</w:t>
            </w:r>
          </w:p>
        </w:tc>
      </w:tr>
      <w:tr w:rsidR="007A7469" w:rsidRPr="00E112DF" w:rsidTr="001600A2">
        <w:trPr>
          <w:trHeight w:val="270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>15.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ED2949" w:rsidP="00ED2949">
            <w:pPr>
              <w:pStyle w:val="TableParagraph"/>
            </w:pPr>
            <w:r>
              <w:t>11</w:t>
            </w:r>
            <w:r w:rsidR="001600A2" w:rsidRPr="00E112DF">
              <w:t>. 0</w:t>
            </w:r>
            <w:r>
              <w:t>5</w:t>
            </w:r>
            <w:r w:rsidR="001600A2" w:rsidRPr="00E112DF">
              <w:t>. 202</w:t>
            </w:r>
            <w:r w:rsidR="00A560F0">
              <w:t>1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16.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17.</w:t>
            </w:r>
            <w:r w:rsidRPr="00E112DF">
              <w:rPr>
                <w:b/>
              </w:rPr>
              <w:tab/>
              <w:t>Schválil (meno,</w:t>
            </w:r>
            <w:r w:rsidRPr="00E112DF">
              <w:rPr>
                <w:b/>
                <w:spacing w:val="-2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 xml:space="preserve">JUDr. Jana </w:t>
            </w:r>
            <w:proofErr w:type="spellStart"/>
            <w:r w:rsidRPr="00E112DF">
              <w:t>Tomaníčková</w:t>
            </w:r>
            <w:proofErr w:type="spellEnd"/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18.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ED2949" w:rsidP="00ED2949">
            <w:pPr>
              <w:pStyle w:val="TableParagraph"/>
            </w:pPr>
            <w:r>
              <w:t>11</w:t>
            </w:r>
            <w:r w:rsidR="001600A2" w:rsidRPr="00E112DF">
              <w:t>. 0</w:t>
            </w:r>
            <w:r>
              <w:t>5</w:t>
            </w:r>
            <w:r w:rsidR="001600A2" w:rsidRPr="00E112DF">
              <w:t>. 202</w:t>
            </w:r>
            <w:r w:rsidR="00A560F0">
              <w:t>1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19.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</w:tbl>
    <w:p w:rsidR="007A7469" w:rsidRPr="00E112DF" w:rsidRDefault="002413FF">
      <w:pPr>
        <w:spacing w:before="91"/>
        <w:ind w:left="216"/>
        <w:rPr>
          <w:b/>
        </w:rPr>
      </w:pPr>
      <w:r w:rsidRPr="00E112DF">
        <w:rPr>
          <w:b/>
        </w:rPr>
        <w:t>Príloh</w:t>
      </w:r>
      <w:r w:rsidR="00E112DF">
        <w:rPr>
          <w:b/>
        </w:rPr>
        <w:t>y</w:t>
      </w:r>
      <w:r w:rsidRPr="00E112DF">
        <w:rPr>
          <w:b/>
        </w:rPr>
        <w:t>:</w:t>
      </w:r>
    </w:p>
    <w:p w:rsidR="007A7469" w:rsidRPr="00E112DF" w:rsidRDefault="002413FF">
      <w:pPr>
        <w:pStyle w:val="Zkladntext"/>
        <w:ind w:left="216"/>
      </w:pPr>
      <w:r w:rsidRPr="00E112DF">
        <w:t>Prezenčná listina zo stretnutia pedagogického klubu</w:t>
      </w:r>
      <w:r w:rsidR="000C2B7A" w:rsidRPr="00E112DF">
        <w:t>.</w:t>
      </w:r>
    </w:p>
    <w:p w:rsidR="000C2B7A" w:rsidRPr="00E112DF" w:rsidRDefault="000C2B7A">
      <w:pPr>
        <w:pStyle w:val="Zkladntext"/>
        <w:ind w:left="216"/>
      </w:pPr>
      <w:r w:rsidRPr="00E112DF">
        <w:t>Fotodokumentácia.</w:t>
      </w:r>
    </w:p>
    <w:p w:rsidR="007A7469" w:rsidRPr="00E112DF" w:rsidRDefault="007A7469">
      <w:pPr>
        <w:pStyle w:val="Zkladntext"/>
        <w:rPr>
          <w:sz w:val="24"/>
        </w:rPr>
      </w:pPr>
    </w:p>
    <w:p w:rsidR="009E4600" w:rsidRDefault="009E4600">
      <w:pPr>
        <w:pStyle w:val="Zkladntext"/>
        <w:spacing w:before="71"/>
        <w:ind w:left="216"/>
      </w:pPr>
      <w:r>
        <w:br w:type="page"/>
      </w:r>
    </w:p>
    <w:p w:rsidR="007A7469" w:rsidRPr="00E112DF" w:rsidRDefault="002413FF">
      <w:pPr>
        <w:pStyle w:val="Zkladntext"/>
        <w:spacing w:before="71"/>
        <w:ind w:left="216"/>
      </w:pPr>
      <w:r w:rsidRPr="00E112DF">
        <w:lastRenderedPageBreak/>
        <w:t>Príloha správy o činnosti pedagogického klubu</w:t>
      </w:r>
    </w:p>
    <w:p w:rsidR="007A7469" w:rsidRPr="00E112DF" w:rsidRDefault="00390BB7">
      <w:pPr>
        <w:pStyle w:val="Zkladntext"/>
        <w:spacing w:before="1"/>
        <w:rPr>
          <w:sz w:val="18"/>
        </w:rPr>
      </w:pPr>
      <w:r w:rsidRPr="00E112DF"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562F0F36" wp14:editId="6667644E">
            <wp:simplePos x="0" y="0"/>
            <wp:positionH relativeFrom="page">
              <wp:posOffset>762000</wp:posOffset>
            </wp:positionH>
            <wp:positionV relativeFrom="paragraph">
              <wp:posOffset>132715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E112DF" w:rsidRPr="007A614F" w:rsidTr="00F755FC">
        <w:trPr>
          <w:trHeight w:val="283"/>
        </w:trPr>
        <w:tc>
          <w:tcPr>
            <w:tcW w:w="3529" w:type="dxa"/>
          </w:tcPr>
          <w:p w:rsidR="00E112DF" w:rsidRPr="007A614F" w:rsidRDefault="00E112DF" w:rsidP="00F755FC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E112DF" w:rsidRPr="007A614F" w:rsidRDefault="00E112DF" w:rsidP="00F755FC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E112DF" w:rsidRPr="007A614F" w:rsidTr="00F755FC">
        <w:trPr>
          <w:trHeight w:val="283"/>
        </w:trPr>
        <w:tc>
          <w:tcPr>
            <w:tcW w:w="3529" w:type="dxa"/>
          </w:tcPr>
          <w:p w:rsidR="00E112DF" w:rsidRPr="007A614F" w:rsidRDefault="00E112DF" w:rsidP="00F755FC">
            <w:pPr>
              <w:pStyle w:val="TableParagraph"/>
              <w:spacing w:before="1"/>
              <w:ind w:left="107"/>
            </w:pPr>
            <w:r w:rsidRPr="007A614F">
              <w:t>Špecifický cieľ:</w:t>
            </w:r>
          </w:p>
        </w:tc>
        <w:tc>
          <w:tcPr>
            <w:tcW w:w="5941" w:type="dxa"/>
          </w:tcPr>
          <w:p w:rsidR="00E112DF" w:rsidRPr="007A614F" w:rsidRDefault="00E112DF" w:rsidP="00F755FC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E112DF" w:rsidRPr="007A614F" w:rsidRDefault="00E112DF" w:rsidP="00F755FC">
            <w:pPr>
              <w:pStyle w:val="TableParagraph"/>
              <w:ind w:left="107"/>
            </w:pPr>
            <w:r w:rsidRPr="007A614F">
              <w:t>žiakov</w:t>
            </w:r>
          </w:p>
        </w:tc>
      </w:tr>
      <w:tr w:rsidR="00E112DF" w:rsidRPr="007A614F" w:rsidTr="00F755FC">
        <w:trPr>
          <w:trHeight w:val="283"/>
        </w:trPr>
        <w:tc>
          <w:tcPr>
            <w:tcW w:w="3529" w:type="dxa"/>
          </w:tcPr>
          <w:p w:rsidR="00E112DF" w:rsidRPr="007A614F" w:rsidRDefault="00E112DF" w:rsidP="00F755FC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E112DF" w:rsidRPr="007A614F" w:rsidRDefault="00E112DF" w:rsidP="00F755FC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E112DF" w:rsidRPr="007A614F" w:rsidTr="00F755FC">
        <w:trPr>
          <w:trHeight w:val="283"/>
        </w:trPr>
        <w:tc>
          <w:tcPr>
            <w:tcW w:w="3529" w:type="dxa"/>
          </w:tcPr>
          <w:p w:rsidR="00E112DF" w:rsidRPr="007A614F" w:rsidRDefault="00E112DF" w:rsidP="00F755FC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E112DF" w:rsidRPr="007A614F" w:rsidRDefault="00E112DF" w:rsidP="00F755FC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E112DF" w:rsidRPr="007A614F" w:rsidTr="00F755FC">
        <w:trPr>
          <w:trHeight w:val="283"/>
        </w:trPr>
        <w:tc>
          <w:tcPr>
            <w:tcW w:w="3529" w:type="dxa"/>
          </w:tcPr>
          <w:p w:rsidR="00E112DF" w:rsidRPr="007A614F" w:rsidRDefault="00E112DF" w:rsidP="00F755FC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E112DF" w:rsidRPr="007A614F" w:rsidRDefault="00E112DF" w:rsidP="00F755FC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E112DF" w:rsidRPr="007A614F" w:rsidTr="00F755FC">
        <w:trPr>
          <w:trHeight w:val="283"/>
        </w:trPr>
        <w:tc>
          <w:tcPr>
            <w:tcW w:w="3529" w:type="dxa"/>
          </w:tcPr>
          <w:p w:rsidR="00E112DF" w:rsidRPr="007A614F" w:rsidRDefault="00E112DF" w:rsidP="00F755FC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E112DF" w:rsidRPr="007A614F" w:rsidRDefault="00E112DF" w:rsidP="00F755FC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E112DF" w:rsidRDefault="007A7469">
      <w:pPr>
        <w:pStyle w:val="Zkladntext"/>
        <w:rPr>
          <w:sz w:val="24"/>
        </w:rPr>
      </w:pPr>
    </w:p>
    <w:p w:rsidR="007A7469" w:rsidRPr="00E112DF" w:rsidRDefault="007A7469">
      <w:pPr>
        <w:pStyle w:val="Zkladntext"/>
        <w:spacing w:before="7"/>
        <w:rPr>
          <w:sz w:val="23"/>
        </w:rPr>
      </w:pPr>
    </w:p>
    <w:p w:rsidR="007A7469" w:rsidRPr="00E112DF" w:rsidRDefault="002413FF">
      <w:pPr>
        <w:ind w:left="2391" w:right="2592"/>
        <w:jc w:val="center"/>
        <w:rPr>
          <w:b/>
          <w:sz w:val="24"/>
        </w:rPr>
      </w:pPr>
      <w:r w:rsidRPr="00E112DF">
        <w:rPr>
          <w:b/>
          <w:sz w:val="24"/>
        </w:rPr>
        <w:t>PREZENČNÁ LISTINA</w:t>
      </w:r>
    </w:p>
    <w:p w:rsidR="007A7469" w:rsidRPr="00E112DF" w:rsidRDefault="007A7469">
      <w:pPr>
        <w:pStyle w:val="Zkladntext"/>
        <w:rPr>
          <w:b/>
          <w:sz w:val="26"/>
        </w:rPr>
      </w:pPr>
    </w:p>
    <w:p w:rsidR="007A7469" w:rsidRPr="00E112DF" w:rsidRDefault="007A7469">
      <w:pPr>
        <w:pStyle w:val="Zkladntext"/>
        <w:spacing w:before="4"/>
        <w:rPr>
          <w:b/>
          <w:sz w:val="23"/>
        </w:rPr>
      </w:pPr>
    </w:p>
    <w:p w:rsidR="00E112DF" w:rsidRPr="007A614F" w:rsidRDefault="00E112DF" w:rsidP="00E112DF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>
        <w:t xml:space="preserve"> Obchodná akadémia, Veľká okružná 32, Žilina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>
        <w:t xml:space="preserve"> </w:t>
      </w:r>
      <w:r w:rsidR="00ED2949">
        <w:t>10</w:t>
      </w:r>
      <w:r>
        <w:t>. 0</w:t>
      </w:r>
      <w:r w:rsidR="00ED2949">
        <w:t>5</w:t>
      </w:r>
      <w:r>
        <w:t>. 202</w:t>
      </w:r>
      <w:r w:rsidR="00E52BBE">
        <w:t>1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>
        <w:t xml:space="preserve"> 16:00 hod </w:t>
      </w:r>
      <w:r>
        <w:tab/>
      </w:r>
      <w:r w:rsidRPr="007A614F">
        <w:t>do</w:t>
      </w:r>
      <w:r>
        <w:t xml:space="preserve"> 19:00 </w:t>
      </w:r>
      <w:r w:rsidRPr="007A614F">
        <w:t>hod</w:t>
      </w: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  <w:spacing w:before="4"/>
        <w:rPr>
          <w:sz w:val="17"/>
        </w:rPr>
      </w:pPr>
    </w:p>
    <w:p w:rsidR="007A7469" w:rsidRPr="00E112DF" w:rsidRDefault="002413FF">
      <w:pPr>
        <w:pStyle w:val="Zkladntext"/>
        <w:spacing w:before="1"/>
        <w:ind w:left="216"/>
      </w:pPr>
      <w:r w:rsidRPr="00E112DF">
        <w:t>Zoznam účastníkov/členov pedagogického klubu:</w:t>
      </w:r>
    </w:p>
    <w:p w:rsidR="007A7469" w:rsidRPr="00E112D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508"/>
        </w:trPr>
        <w:tc>
          <w:tcPr>
            <w:tcW w:w="545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</w:tr>
    </w:tbl>
    <w:p w:rsidR="00E112DF" w:rsidRDefault="00E112DF"/>
    <w:p w:rsidR="007A7469" w:rsidRPr="00E112DF" w:rsidRDefault="002413FF">
      <w:pPr>
        <w:pStyle w:val="Zkladntext"/>
        <w:spacing w:before="57"/>
        <w:ind w:left="216"/>
      </w:pPr>
      <w:r w:rsidRPr="00E112DF">
        <w:t>Meno prizvaných odborníkov/iných účastníkov, ktorí nie sú členmi pedagogického klubu a podpis/y:</w:t>
      </w:r>
    </w:p>
    <w:p w:rsidR="007A7469" w:rsidRPr="00E112DF" w:rsidRDefault="007A7469">
      <w:pPr>
        <w:pStyle w:val="Zkladntext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2413FF">
            <w:pPr>
              <w:pStyle w:val="TableParagraph"/>
              <w:spacing w:line="268" w:lineRule="exact"/>
              <w:ind w:left="69"/>
            </w:pPr>
            <w:r w:rsidRPr="00E112DF">
              <w:t>č.</w:t>
            </w:r>
          </w:p>
        </w:tc>
        <w:tc>
          <w:tcPr>
            <w:tcW w:w="4681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Meno a priezvisko</w:t>
            </w:r>
          </w:p>
        </w:tc>
        <w:tc>
          <w:tcPr>
            <w:tcW w:w="1726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Podpis</w:t>
            </w:r>
          </w:p>
        </w:tc>
        <w:tc>
          <w:tcPr>
            <w:tcW w:w="1986" w:type="dxa"/>
          </w:tcPr>
          <w:p w:rsidR="007A7469" w:rsidRPr="00E112DF" w:rsidRDefault="002413FF">
            <w:pPr>
              <w:pStyle w:val="TableParagraph"/>
              <w:spacing w:line="268" w:lineRule="exact"/>
              <w:ind w:left="70"/>
            </w:pPr>
            <w:r w:rsidRPr="00E112DF">
              <w:t>Inštitúcia</w:t>
            </w:r>
          </w:p>
        </w:tc>
      </w:tr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09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10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</w:tbl>
    <w:p w:rsidR="002413FF" w:rsidRDefault="002413FF"/>
    <w:p w:rsidR="002554FC" w:rsidRDefault="002554FC" w:rsidP="002554FC">
      <w:pPr>
        <w:pStyle w:val="Zkladntext"/>
        <w:spacing w:before="71"/>
      </w:pPr>
    </w:p>
    <w:p w:rsidR="002554FC" w:rsidRPr="00E112DF" w:rsidRDefault="002554FC" w:rsidP="002554FC">
      <w:pPr>
        <w:pStyle w:val="Zkladntext"/>
        <w:spacing w:before="71"/>
      </w:pPr>
      <w:r w:rsidRPr="00E112DF">
        <w:lastRenderedPageBreak/>
        <w:t>Príloha správy o činnosti pedagogického klubu</w:t>
      </w:r>
    </w:p>
    <w:p w:rsidR="002554FC" w:rsidRDefault="002554FC"/>
    <w:p w:rsidR="002554FC" w:rsidRDefault="002554FC">
      <w:r>
        <w:t>Fotodokumentácia</w:t>
      </w:r>
    </w:p>
    <w:p w:rsidR="002554FC" w:rsidRDefault="002554FC"/>
    <w:p w:rsidR="002554FC" w:rsidRPr="00E112DF" w:rsidRDefault="00C17906">
      <w:bookmarkStart w:id="0" w:name="_GoBack"/>
      <w:r>
        <w:rPr>
          <w:noProof/>
          <w:lang w:eastAsia="sk-SK"/>
        </w:rPr>
        <w:drawing>
          <wp:inline distT="0" distB="0" distL="0" distR="0">
            <wp:extent cx="6165850" cy="2847340"/>
            <wp:effectExtent l="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379189_1299878540407192_1830224432889111165_n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54FC" w:rsidRPr="00E112D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00BFD"/>
    <w:rsid w:val="000C2B7A"/>
    <w:rsid w:val="001445A9"/>
    <w:rsid w:val="001600A2"/>
    <w:rsid w:val="001D3FB0"/>
    <w:rsid w:val="001D590E"/>
    <w:rsid w:val="002413FF"/>
    <w:rsid w:val="002554FC"/>
    <w:rsid w:val="00272AB1"/>
    <w:rsid w:val="002D460A"/>
    <w:rsid w:val="003536E6"/>
    <w:rsid w:val="00370FDE"/>
    <w:rsid w:val="00390BB7"/>
    <w:rsid w:val="004C28C8"/>
    <w:rsid w:val="004C2F09"/>
    <w:rsid w:val="004D1276"/>
    <w:rsid w:val="00512594"/>
    <w:rsid w:val="005A483D"/>
    <w:rsid w:val="005C3122"/>
    <w:rsid w:val="006C2ED2"/>
    <w:rsid w:val="0075538E"/>
    <w:rsid w:val="007A7469"/>
    <w:rsid w:val="007D269F"/>
    <w:rsid w:val="00986A7D"/>
    <w:rsid w:val="009E4600"/>
    <w:rsid w:val="00A560F0"/>
    <w:rsid w:val="00AB1B90"/>
    <w:rsid w:val="00BE72F9"/>
    <w:rsid w:val="00C17906"/>
    <w:rsid w:val="00C22FF9"/>
    <w:rsid w:val="00E112DF"/>
    <w:rsid w:val="00E34D9E"/>
    <w:rsid w:val="00E52BBE"/>
    <w:rsid w:val="00E80CAB"/>
    <w:rsid w:val="00E86B42"/>
    <w:rsid w:val="00ED2949"/>
    <w:rsid w:val="00EE7B33"/>
    <w:rsid w:val="00F266A7"/>
    <w:rsid w:val="00F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EE70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2</cp:revision>
  <dcterms:created xsi:type="dcterms:W3CDTF">2021-06-16T19:42:00Z</dcterms:created>
  <dcterms:modified xsi:type="dcterms:W3CDTF">2021-06-16T19:42:00Z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